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172B11">
        <w:rPr>
          <w:rFonts w:ascii="Arial" w:eastAsiaTheme="minorEastAsia" w:hAnsi="Arial" w:cs="Arial" w:hint="eastAsia"/>
          <w:b/>
          <w:sz w:val="24"/>
          <w:szCs w:val="24"/>
        </w:rPr>
        <w:t>00403</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07DA7">
        <w:rPr>
          <w:rFonts w:ascii="Arial" w:hAnsi="Arial" w:cs="Arial" w:hint="eastAsia"/>
          <w:b w:val="0"/>
        </w:rPr>
        <w:t>Discussion</w:t>
      </w:r>
      <w:r w:rsidR="00C77D40">
        <w:rPr>
          <w:rFonts w:ascii="Arial" w:hAnsi="Arial" w:cs="Arial" w:hint="eastAsia"/>
          <w:b w:val="0"/>
        </w:rPr>
        <w:t xml:space="preserve"> on</w:t>
      </w:r>
      <w:r w:rsidR="00962D49" w:rsidRPr="00962D49">
        <w:rPr>
          <w:rFonts w:ascii="Arial" w:hAnsi="Arial" w:cs="Arial"/>
          <w:b w:val="0"/>
        </w:rPr>
        <w:t xml:space="preserve"> switching period </w:t>
      </w:r>
      <w:r w:rsidR="00E07DA7">
        <w:rPr>
          <w:rFonts w:ascii="Arial" w:hAnsi="Arial" w:cs="Arial" w:hint="eastAsia"/>
          <w:b w:val="0"/>
        </w:rPr>
        <w:t xml:space="preserve">position </w:t>
      </w:r>
      <w:r w:rsidR="000F6DE3" w:rsidRPr="00962D49">
        <w:rPr>
          <w:rFonts w:ascii="Arial" w:hAnsi="Arial" w:cs="Arial"/>
          <w:b w:val="0"/>
        </w:rPr>
        <w:t>in ITS band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72949">
        <w:rPr>
          <w:rFonts w:ascii="Arial" w:hAnsi="Arial" w:cs="Arial" w:hint="eastAsia"/>
          <w:b w:val="0"/>
        </w:rPr>
        <w:t>7.3.</w:t>
      </w:r>
      <w:r w:rsidR="00172B11">
        <w:rPr>
          <w:rFonts w:ascii="Arial" w:hAnsi="Arial" w:cs="Arial" w:hint="eastAsia"/>
          <w:b w:val="0"/>
        </w:rPr>
        <w:t>3</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bookmarkStart w:id="2" w:name="_GoBack"/>
      <w:bookmarkEnd w:id="2"/>
    </w:p>
    <w:p w:rsidR="000E6387" w:rsidRPr="006B5ED2" w:rsidRDefault="00752C60" w:rsidP="006B5ED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E6387" w:rsidRPr="00AE07E2" w:rsidRDefault="000E6387" w:rsidP="004C4C7A">
      <w:pPr>
        <w:spacing w:before="0" w:after="120"/>
        <w:jc w:val="left"/>
        <w:rPr>
          <w:sz w:val="20"/>
        </w:rPr>
      </w:pPr>
      <w:r>
        <w:rPr>
          <w:rFonts w:hint="eastAsia"/>
          <w:sz w:val="20"/>
        </w:rPr>
        <w:t xml:space="preserve">The switching period for NR V2X in ITS band was discussed in RAN4#97e meeting. One WF [1], one LS [2] and one CR [3] for 38.886 were approved with some agreements </w:t>
      </w:r>
      <w:r>
        <w:rPr>
          <w:sz w:val="20"/>
        </w:rPr>
        <w:t>achieved</w:t>
      </w:r>
      <w:r>
        <w:rPr>
          <w:rFonts w:hint="eastAsia"/>
          <w:sz w:val="20"/>
        </w:rPr>
        <w:t xml:space="preserve">. This contribution will further provide our views on the switching </w:t>
      </w:r>
      <w:r>
        <w:rPr>
          <w:sz w:val="20"/>
        </w:rPr>
        <w:t>period</w:t>
      </w:r>
      <w:r>
        <w:rPr>
          <w:rFonts w:hint="eastAsia"/>
          <w:sz w:val="20"/>
        </w:rPr>
        <w:t>.</w:t>
      </w:r>
    </w:p>
    <w:p w:rsidR="004E1A9D" w:rsidRPr="004540D0" w:rsidRDefault="004B3EE8" w:rsidP="00741ED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6DFC" w:rsidRDefault="007A6DFC" w:rsidP="007A6DFC">
      <w:pPr>
        <w:spacing w:before="0" w:after="120"/>
        <w:jc w:val="left"/>
        <w:rPr>
          <w:sz w:val="20"/>
        </w:rPr>
      </w:pPr>
      <w:r>
        <w:rPr>
          <w:rFonts w:hint="eastAsia"/>
          <w:sz w:val="20"/>
        </w:rPr>
        <w:t xml:space="preserve">As per the WF [1], the following progress </w:t>
      </w:r>
      <w:r w:rsidR="002A7F14">
        <w:rPr>
          <w:rFonts w:hint="eastAsia"/>
          <w:sz w:val="20"/>
        </w:rPr>
        <w:t xml:space="preserve">regarding switching </w:t>
      </w:r>
      <w:r w:rsidR="002A7F14">
        <w:rPr>
          <w:sz w:val="20"/>
        </w:rPr>
        <w:t>period</w:t>
      </w:r>
      <w:r w:rsidR="002A7F14">
        <w:rPr>
          <w:rFonts w:hint="eastAsia"/>
          <w:sz w:val="20"/>
        </w:rPr>
        <w:t xml:space="preserve"> </w:t>
      </w:r>
      <w:r>
        <w:rPr>
          <w:rFonts w:hint="eastAsia"/>
          <w:sz w:val="20"/>
        </w:rPr>
        <w:t xml:space="preserve">was made in </w:t>
      </w:r>
      <w:r w:rsidR="002A7F14">
        <w:rPr>
          <w:rFonts w:hint="eastAsia"/>
          <w:sz w:val="20"/>
        </w:rPr>
        <w:t>RAN4#97e meeting</w:t>
      </w:r>
      <w:r>
        <w:rPr>
          <w:rFonts w:hint="eastAsia"/>
          <w:sz w:val="20"/>
        </w:rPr>
        <w:t>:</w:t>
      </w:r>
    </w:p>
    <w:tbl>
      <w:tblPr>
        <w:tblStyle w:val="af8"/>
        <w:tblW w:w="0" w:type="auto"/>
        <w:tblLook w:val="04A0" w:firstRow="1" w:lastRow="0" w:firstColumn="1" w:lastColumn="0" w:noHBand="0" w:noVBand="1"/>
      </w:tblPr>
      <w:tblGrid>
        <w:gridCol w:w="9855"/>
      </w:tblGrid>
      <w:tr w:rsidR="002A7F14" w:rsidTr="002A7F14">
        <w:tc>
          <w:tcPr>
            <w:tcW w:w="9855" w:type="dxa"/>
          </w:tcPr>
          <w:p w:rsidR="002A7F14" w:rsidRPr="002A7F14" w:rsidRDefault="002A7F14" w:rsidP="002A7F14">
            <w:pPr>
              <w:pStyle w:val="afa"/>
              <w:numPr>
                <w:ilvl w:val="0"/>
                <w:numId w:val="49"/>
              </w:numPr>
              <w:spacing w:before="0" w:after="120"/>
              <w:ind w:firstLineChars="0"/>
              <w:jc w:val="left"/>
              <w:rPr>
                <w:iCs/>
                <w:sz w:val="20"/>
                <w:lang w:val="en-US"/>
              </w:rPr>
            </w:pPr>
            <w:r w:rsidRPr="002A7F14">
              <w:rPr>
                <w:iCs/>
                <w:sz w:val="20"/>
                <w:lang w:val="en-US"/>
              </w:rPr>
              <w:t>Due to large switching period defined in RRM spec, no need to consider the RF test for switching time requirement if defined</w:t>
            </w:r>
          </w:p>
          <w:p w:rsidR="002A7F14" w:rsidRPr="002A7F14" w:rsidRDefault="002A7F14" w:rsidP="002A7F14">
            <w:pPr>
              <w:pStyle w:val="afa"/>
              <w:numPr>
                <w:ilvl w:val="0"/>
                <w:numId w:val="49"/>
              </w:numPr>
              <w:spacing w:before="0" w:after="120"/>
              <w:ind w:firstLineChars="0"/>
              <w:jc w:val="left"/>
              <w:rPr>
                <w:iCs/>
                <w:sz w:val="20"/>
                <w:lang w:val="en-US"/>
              </w:rPr>
            </w:pPr>
            <w:r w:rsidRPr="002A7F14">
              <w:rPr>
                <w:iCs/>
                <w:sz w:val="20"/>
                <w:lang w:val="en-US"/>
              </w:rPr>
              <w:t>Specific switching time 150us is captured in TR only</w:t>
            </w:r>
          </w:p>
          <w:p w:rsidR="002A7F14" w:rsidRPr="002A7F14" w:rsidRDefault="002A7F14" w:rsidP="002A7F14">
            <w:pPr>
              <w:pStyle w:val="afa"/>
              <w:numPr>
                <w:ilvl w:val="0"/>
                <w:numId w:val="49"/>
              </w:numPr>
              <w:spacing w:before="0" w:after="120"/>
              <w:ind w:firstLineChars="0"/>
              <w:jc w:val="left"/>
              <w:rPr>
                <w:iCs/>
                <w:sz w:val="20"/>
                <w:lang w:val="en-US"/>
              </w:rPr>
            </w:pPr>
            <w:r w:rsidRPr="002A7F14">
              <w:rPr>
                <w:iCs/>
                <w:sz w:val="20"/>
                <w:lang w:val="en-US"/>
              </w:rPr>
              <w:t>Switching period position will be determined in RAN4#98e with consideration of feedback from RAN1/RAN2 on priority as well</w:t>
            </w:r>
          </w:p>
          <w:p w:rsidR="002A7F14" w:rsidRPr="002A7F14" w:rsidRDefault="002A7F14" w:rsidP="007A6DFC">
            <w:pPr>
              <w:pStyle w:val="afa"/>
              <w:numPr>
                <w:ilvl w:val="0"/>
                <w:numId w:val="49"/>
              </w:numPr>
              <w:spacing w:before="0" w:after="120"/>
              <w:ind w:firstLineChars="0"/>
              <w:jc w:val="left"/>
              <w:rPr>
                <w:i/>
                <w:iCs/>
                <w:sz w:val="20"/>
                <w:lang w:val="en-US"/>
              </w:rPr>
            </w:pPr>
            <w:r w:rsidRPr="002A7F14">
              <w:rPr>
                <w:iCs/>
                <w:sz w:val="20"/>
                <w:lang w:val="en-US"/>
              </w:rPr>
              <w:t>Option of no RF time mask requirement and leave it to UE implementation can also be considered in RAN4#98e</w:t>
            </w:r>
          </w:p>
        </w:tc>
      </w:tr>
    </w:tbl>
    <w:p w:rsidR="004540D0" w:rsidRDefault="004540D0" w:rsidP="007A6DFC">
      <w:pPr>
        <w:spacing w:before="0" w:after="120"/>
        <w:jc w:val="left"/>
        <w:rPr>
          <w:sz w:val="20"/>
        </w:rPr>
      </w:pPr>
    </w:p>
    <w:p w:rsidR="006D3EEB" w:rsidRDefault="009C535D" w:rsidP="004540D0">
      <w:pPr>
        <w:spacing w:before="0" w:after="120"/>
        <w:jc w:val="left"/>
        <w:rPr>
          <w:sz w:val="20"/>
        </w:rPr>
      </w:pPr>
      <w:r>
        <w:rPr>
          <w:rFonts w:hint="eastAsia"/>
          <w:sz w:val="20"/>
        </w:rPr>
        <w:t>Based on the agreements made in RAN4#97e meeting, RAN4 will not specify RF switching time requirements and no RF test</w:t>
      </w:r>
      <w:r w:rsidR="004540D0">
        <w:rPr>
          <w:rFonts w:hint="eastAsia"/>
          <w:sz w:val="20"/>
        </w:rPr>
        <w:t xml:space="preserve"> is needed to verify the maximum </w:t>
      </w:r>
      <w:proofErr w:type="spellStart"/>
      <w:r w:rsidR="004540D0">
        <w:rPr>
          <w:rFonts w:hint="eastAsia"/>
          <w:sz w:val="20"/>
        </w:rPr>
        <w:t>sidelink</w:t>
      </w:r>
      <w:proofErr w:type="spellEnd"/>
      <w:r w:rsidR="004540D0">
        <w:rPr>
          <w:rFonts w:hint="eastAsia"/>
          <w:sz w:val="20"/>
        </w:rPr>
        <w:t xml:space="preserve"> switching time [3]. The remaining issue is the switching period position.</w:t>
      </w:r>
    </w:p>
    <w:p w:rsidR="00303CF0" w:rsidRDefault="00AD1299" w:rsidP="004540D0">
      <w:pPr>
        <w:spacing w:before="0" w:after="120"/>
        <w:jc w:val="left"/>
        <w:rPr>
          <w:sz w:val="20"/>
        </w:rPr>
      </w:pPr>
      <w:r>
        <w:rPr>
          <w:rFonts w:hint="eastAsia"/>
          <w:sz w:val="20"/>
        </w:rPr>
        <w:t>As per</w:t>
      </w:r>
      <w:r w:rsidR="00303CF0">
        <w:rPr>
          <w:rFonts w:hint="eastAsia"/>
          <w:sz w:val="20"/>
        </w:rPr>
        <w:t xml:space="preserve"> the </w:t>
      </w:r>
      <w:r w:rsidR="00826E72" w:rsidRPr="00826E72">
        <w:rPr>
          <w:sz w:val="20"/>
        </w:rPr>
        <w:t>prerequisite</w:t>
      </w:r>
      <w:r w:rsidR="00826E72">
        <w:rPr>
          <w:rFonts w:hint="eastAsia"/>
          <w:sz w:val="20"/>
        </w:rPr>
        <w:t xml:space="preserve"> agreed</w:t>
      </w:r>
      <w:r w:rsidR="00303CF0">
        <w:rPr>
          <w:rFonts w:hint="eastAsia"/>
          <w:sz w:val="20"/>
        </w:rPr>
        <w:t xml:space="preserve"> in RAN1, </w:t>
      </w:r>
      <w:r w:rsidR="004A551E">
        <w:rPr>
          <w:rFonts w:hint="eastAsia"/>
          <w:sz w:val="20"/>
        </w:rPr>
        <w:t xml:space="preserve">to </w:t>
      </w:r>
      <w:r w:rsidR="004A551E">
        <w:rPr>
          <w:sz w:val="20"/>
        </w:rPr>
        <w:t>avoid</w:t>
      </w:r>
      <w:r w:rsidR="004A551E">
        <w:rPr>
          <w:rFonts w:hint="eastAsia"/>
          <w:sz w:val="20"/>
        </w:rPr>
        <w:t xml:space="preserve"> complex in-device coexistence problem, such as </w:t>
      </w:r>
      <w:proofErr w:type="spellStart"/>
      <w:proofErr w:type="gramStart"/>
      <w:r w:rsidR="004A551E">
        <w:rPr>
          <w:rFonts w:hint="eastAsia"/>
          <w:sz w:val="20"/>
        </w:rPr>
        <w:t>Tx</w:t>
      </w:r>
      <w:proofErr w:type="spellEnd"/>
      <w:proofErr w:type="gramEnd"/>
      <w:r w:rsidR="004A551E">
        <w:rPr>
          <w:rFonts w:hint="eastAsia"/>
          <w:sz w:val="20"/>
        </w:rPr>
        <w:t xml:space="preserve"> </w:t>
      </w:r>
      <w:proofErr w:type="spellStart"/>
      <w:r w:rsidR="004A551E">
        <w:rPr>
          <w:rFonts w:hint="eastAsia"/>
          <w:sz w:val="20"/>
        </w:rPr>
        <w:t>v.s</w:t>
      </w:r>
      <w:proofErr w:type="spellEnd"/>
      <w:r w:rsidR="004A551E">
        <w:rPr>
          <w:rFonts w:hint="eastAsia"/>
          <w:sz w:val="20"/>
        </w:rPr>
        <w:t xml:space="preserve">. </w:t>
      </w:r>
      <w:proofErr w:type="spellStart"/>
      <w:r w:rsidR="004A551E">
        <w:rPr>
          <w:rFonts w:hint="eastAsia"/>
          <w:sz w:val="20"/>
        </w:rPr>
        <w:t>Tx</w:t>
      </w:r>
      <w:proofErr w:type="spellEnd"/>
      <w:r w:rsidR="004A551E">
        <w:rPr>
          <w:rFonts w:hint="eastAsia"/>
          <w:sz w:val="20"/>
        </w:rPr>
        <w:t xml:space="preserve">/Rx, </w:t>
      </w:r>
      <w:r w:rsidR="00303CF0">
        <w:rPr>
          <w:rFonts w:hint="eastAsia"/>
          <w:sz w:val="20"/>
        </w:rPr>
        <w:t xml:space="preserve">the </w:t>
      </w:r>
      <w:proofErr w:type="spellStart"/>
      <w:r w:rsidR="00303CF0">
        <w:rPr>
          <w:rFonts w:hint="eastAsia"/>
          <w:sz w:val="20"/>
        </w:rPr>
        <w:t>subframe</w:t>
      </w:r>
      <w:proofErr w:type="spellEnd"/>
      <w:r w:rsidR="00303CF0">
        <w:rPr>
          <w:rFonts w:hint="eastAsia"/>
          <w:sz w:val="20"/>
        </w:rPr>
        <w:t xml:space="preserve"> boundary of two RATs, i.e. LTE V2X and NR V2X, should be aligned regardless of TDM and FDM.</w:t>
      </w:r>
      <w:r w:rsidR="00D050BC">
        <w:rPr>
          <w:rFonts w:hint="eastAsia"/>
          <w:sz w:val="20"/>
        </w:rPr>
        <w:t xml:space="preserve"> Two RATs should know each other</w:t>
      </w:r>
      <w:r w:rsidR="00D050BC">
        <w:rPr>
          <w:sz w:val="20"/>
        </w:rPr>
        <w:t>’</w:t>
      </w:r>
      <w:r w:rsidR="00D050BC">
        <w:rPr>
          <w:rFonts w:hint="eastAsia"/>
          <w:sz w:val="20"/>
        </w:rPr>
        <w:t>s information of time resource numbering</w:t>
      </w:r>
      <w:r>
        <w:rPr>
          <w:rFonts w:hint="eastAsia"/>
          <w:sz w:val="20"/>
        </w:rPr>
        <w:t xml:space="preserve"> </w:t>
      </w:r>
      <w:r w:rsidR="00D050BC">
        <w:rPr>
          <w:rFonts w:hint="eastAsia"/>
          <w:sz w:val="20"/>
        </w:rPr>
        <w:t>such as DFN</w:t>
      </w:r>
      <w:r>
        <w:rPr>
          <w:rFonts w:hint="eastAsia"/>
          <w:sz w:val="20"/>
        </w:rPr>
        <w:t xml:space="preserve"> </w:t>
      </w:r>
      <w:r w:rsidR="00D050BC">
        <w:rPr>
          <w:rFonts w:hint="eastAsia"/>
          <w:sz w:val="20"/>
        </w:rPr>
        <w:t xml:space="preserve">when operated in TDM mode. </w:t>
      </w:r>
      <w:r>
        <w:rPr>
          <w:rFonts w:hint="eastAsia"/>
          <w:sz w:val="20"/>
        </w:rPr>
        <w:t xml:space="preserve">That is to say, </w:t>
      </w:r>
      <w:r w:rsidR="0034571E">
        <w:rPr>
          <w:rFonts w:hint="eastAsia"/>
          <w:sz w:val="20"/>
        </w:rPr>
        <w:t xml:space="preserve">there is no </w:t>
      </w:r>
      <w:r w:rsidR="006D3EEB">
        <w:rPr>
          <w:rFonts w:hint="eastAsia"/>
          <w:sz w:val="20"/>
        </w:rPr>
        <w:t>dedicated</w:t>
      </w:r>
      <w:r w:rsidR="0034571E">
        <w:rPr>
          <w:rFonts w:hint="eastAsia"/>
          <w:sz w:val="20"/>
        </w:rPr>
        <w:t xml:space="preserve"> slot </w:t>
      </w:r>
      <w:r w:rsidR="006D3EEB">
        <w:rPr>
          <w:rFonts w:hint="eastAsia"/>
          <w:sz w:val="20"/>
        </w:rPr>
        <w:t xml:space="preserve">configured </w:t>
      </w:r>
      <w:r w:rsidR="0034571E">
        <w:rPr>
          <w:rFonts w:hint="eastAsia"/>
          <w:sz w:val="20"/>
        </w:rPr>
        <w:t>in</w:t>
      </w:r>
      <w:r w:rsidR="006D3EEB">
        <w:rPr>
          <w:rFonts w:hint="eastAsia"/>
          <w:sz w:val="20"/>
        </w:rPr>
        <w:t xml:space="preserve">dependent from </w:t>
      </w:r>
      <w:r w:rsidR="0034571E">
        <w:rPr>
          <w:rFonts w:hint="eastAsia"/>
          <w:sz w:val="20"/>
        </w:rPr>
        <w:t xml:space="preserve">LTE V2X and NR V2X and </w:t>
      </w:r>
      <w:r>
        <w:rPr>
          <w:rFonts w:hint="eastAsia"/>
          <w:sz w:val="20"/>
        </w:rPr>
        <w:t xml:space="preserve">the switching period can only be located in either LTE V2X side or NR V2X side. </w:t>
      </w:r>
    </w:p>
    <w:p w:rsidR="00303CF0" w:rsidRPr="006D3EEB" w:rsidRDefault="006D3EEB" w:rsidP="004540D0">
      <w:pPr>
        <w:spacing w:before="0" w:after="120"/>
        <w:jc w:val="left"/>
        <w:rPr>
          <w:b/>
          <w:sz w:val="20"/>
        </w:rPr>
      </w:pPr>
      <w:r w:rsidRPr="006D3EEB">
        <w:rPr>
          <w:rFonts w:hint="eastAsia"/>
          <w:b/>
          <w:sz w:val="20"/>
        </w:rPr>
        <w:t xml:space="preserve">Observation 1: There is no dedicated slot </w:t>
      </w:r>
      <w:r>
        <w:rPr>
          <w:rFonts w:hint="eastAsia"/>
          <w:b/>
          <w:sz w:val="20"/>
        </w:rPr>
        <w:t xml:space="preserve">configured </w:t>
      </w:r>
      <w:r w:rsidRPr="006D3EEB">
        <w:rPr>
          <w:rFonts w:hint="eastAsia"/>
          <w:b/>
          <w:sz w:val="20"/>
        </w:rPr>
        <w:t>independent from LTE V2X and NR V2X</w:t>
      </w:r>
      <w:r>
        <w:rPr>
          <w:rFonts w:hint="eastAsia"/>
          <w:b/>
          <w:sz w:val="20"/>
        </w:rPr>
        <w:t>. T</w:t>
      </w:r>
      <w:r w:rsidRPr="006D3EEB">
        <w:rPr>
          <w:rFonts w:hint="eastAsia"/>
          <w:b/>
          <w:sz w:val="20"/>
        </w:rPr>
        <w:t xml:space="preserve">he switching period can only be located in either LTE V2X side or NR V2X side. </w:t>
      </w:r>
    </w:p>
    <w:p w:rsidR="004540D0" w:rsidRPr="00431F14" w:rsidRDefault="006D3EEB" w:rsidP="004540D0">
      <w:pPr>
        <w:spacing w:before="0" w:after="120"/>
        <w:jc w:val="left"/>
        <w:rPr>
          <w:sz w:val="20"/>
        </w:rPr>
      </w:pPr>
      <w:r>
        <w:rPr>
          <w:rFonts w:hint="eastAsia"/>
          <w:sz w:val="20"/>
        </w:rPr>
        <w:t xml:space="preserve">To clarify the priority issue between LTE V2X and NR V2X from RAN1/RAN2 perspective, </w:t>
      </w:r>
      <w:proofErr w:type="gramStart"/>
      <w:r>
        <w:rPr>
          <w:rFonts w:hint="eastAsia"/>
          <w:sz w:val="20"/>
        </w:rPr>
        <w:t>an LS</w:t>
      </w:r>
      <w:proofErr w:type="gramEnd"/>
      <w:r>
        <w:rPr>
          <w:rFonts w:hint="eastAsia"/>
          <w:sz w:val="20"/>
        </w:rPr>
        <w:t xml:space="preserve"> was agreed and sent to RAN1 and RAN2. </w:t>
      </w:r>
      <w:r w:rsidR="004540D0">
        <w:rPr>
          <w:rFonts w:hint="eastAsia"/>
          <w:sz w:val="20"/>
        </w:rPr>
        <w:t xml:space="preserve">If the specific priority </w:t>
      </w:r>
      <w:r w:rsidR="004540D0">
        <w:rPr>
          <w:sz w:val="20"/>
        </w:rPr>
        <w:t>between</w:t>
      </w:r>
      <w:r w:rsidR="00431F14">
        <w:rPr>
          <w:rFonts w:hint="eastAsia"/>
          <w:sz w:val="20"/>
        </w:rPr>
        <w:t xml:space="preserve"> LTE V2X </w:t>
      </w:r>
      <w:r w:rsidR="004540D0">
        <w:rPr>
          <w:rFonts w:hint="eastAsia"/>
          <w:sz w:val="20"/>
        </w:rPr>
        <w:t>and NR V2X is specified in RAN1/RAN2, the switching period can be located on the RAT sid</w:t>
      </w:r>
      <w:r w:rsidR="00303CF0">
        <w:rPr>
          <w:rFonts w:hint="eastAsia"/>
          <w:sz w:val="20"/>
        </w:rPr>
        <w:t>e of lower priority. Otherwise, the switching period position can be</w:t>
      </w:r>
      <w:r w:rsidR="00286999">
        <w:rPr>
          <w:rFonts w:hint="eastAsia"/>
          <w:sz w:val="20"/>
        </w:rPr>
        <w:t xml:space="preserve"> left to UE implementation.</w:t>
      </w:r>
    </w:p>
    <w:p w:rsidR="007A6DFC" w:rsidRPr="00431F14" w:rsidRDefault="00431F14" w:rsidP="00431F14">
      <w:pPr>
        <w:spacing w:before="0" w:after="120"/>
        <w:jc w:val="left"/>
        <w:rPr>
          <w:b/>
          <w:sz w:val="20"/>
        </w:rPr>
      </w:pPr>
      <w:r w:rsidRPr="00431F14">
        <w:rPr>
          <w:rFonts w:hint="eastAsia"/>
          <w:b/>
          <w:sz w:val="20"/>
        </w:rPr>
        <w:t xml:space="preserve">Observation 2: If the specific priority </w:t>
      </w:r>
      <w:r w:rsidRPr="00431F14">
        <w:rPr>
          <w:b/>
          <w:sz w:val="20"/>
        </w:rPr>
        <w:t>between</w:t>
      </w:r>
      <w:r w:rsidRPr="00431F14">
        <w:rPr>
          <w:rFonts w:hint="eastAsia"/>
          <w:b/>
          <w:sz w:val="20"/>
        </w:rPr>
        <w:t xml:space="preserve"> LTE V2X and NR V2X is specified in RAN1/RAN2, the switching period can be located on the RAT side of lower priority. Otherwise, the switching period position can be left to UE implementation.</w:t>
      </w:r>
    </w:p>
    <w:p w:rsidR="00E17A5F" w:rsidRDefault="00E17A5F" w:rsidP="00730C4A">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784284">
        <w:rPr>
          <w:rFonts w:hint="eastAsia"/>
          <w:sz w:val="20"/>
          <w:lang w:val="en-US"/>
        </w:rPr>
        <w:t xml:space="preserve">further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7D3A47">
        <w:rPr>
          <w:rFonts w:hint="eastAsia"/>
          <w:sz w:val="20"/>
          <w:lang w:val="en-US"/>
        </w:rPr>
        <w:t xml:space="preserve">the </w:t>
      </w:r>
      <w:r w:rsidR="00F66732">
        <w:rPr>
          <w:rFonts w:hint="eastAsia"/>
          <w:sz w:val="20"/>
          <w:lang w:val="en-US"/>
        </w:rPr>
        <w:t>s</w:t>
      </w:r>
      <w:r w:rsidR="00F66732" w:rsidRPr="00F66732">
        <w:rPr>
          <w:sz w:val="20"/>
          <w:lang w:val="en-US"/>
        </w:rPr>
        <w:t>witching</w:t>
      </w:r>
      <w:r w:rsidR="002E2133">
        <w:rPr>
          <w:sz w:val="20"/>
          <w:lang w:val="en-US"/>
        </w:rPr>
        <w:t xml:space="preserve"> </w:t>
      </w:r>
      <w:r w:rsidR="002E2133">
        <w:rPr>
          <w:rFonts w:hint="eastAsia"/>
          <w:sz w:val="20"/>
          <w:lang w:val="en-US"/>
        </w:rPr>
        <w:t xml:space="preserve">period position </w:t>
      </w:r>
      <w:r w:rsidR="00784284">
        <w:rPr>
          <w:rFonts w:hint="eastAsia"/>
          <w:sz w:val="20"/>
          <w:lang w:val="en-US"/>
        </w:rPr>
        <w:t xml:space="preserve">between </w:t>
      </w:r>
      <w:r w:rsidR="00F66732" w:rsidRPr="00F66732">
        <w:rPr>
          <w:sz w:val="20"/>
          <w:lang w:val="en-US"/>
        </w:rPr>
        <w:t>LTE V2X and NR V2X</w:t>
      </w:r>
      <w:r w:rsidR="007F103C">
        <w:rPr>
          <w:sz w:val="20"/>
          <w:lang w:val="en-US"/>
        </w:rPr>
        <w:t xml:space="preserve"> in ITS band</w:t>
      </w:r>
      <w:r w:rsidR="00784284">
        <w:rPr>
          <w:rFonts w:hint="eastAsia"/>
          <w:sz w:val="20"/>
          <w:lang w:val="en-US"/>
        </w:rPr>
        <w:t xml:space="preserve">. The following </w:t>
      </w:r>
      <w:r w:rsidR="007F103C">
        <w:rPr>
          <w:sz w:val="20"/>
          <w:lang w:val="en-US"/>
        </w:rPr>
        <w:t xml:space="preserve">observations </w:t>
      </w:r>
      <w:r w:rsidR="00784284">
        <w:rPr>
          <w:rFonts w:hint="eastAsia"/>
          <w:sz w:val="20"/>
          <w:lang w:val="en-US"/>
        </w:rPr>
        <w:t>are derived:</w:t>
      </w:r>
    </w:p>
    <w:p w:rsidR="0073113C" w:rsidRPr="006D3EEB" w:rsidRDefault="0073113C" w:rsidP="0073113C">
      <w:pPr>
        <w:spacing w:before="0" w:after="120"/>
        <w:jc w:val="left"/>
        <w:rPr>
          <w:b/>
          <w:sz w:val="20"/>
        </w:rPr>
      </w:pPr>
      <w:r w:rsidRPr="006D3EEB">
        <w:rPr>
          <w:rFonts w:hint="eastAsia"/>
          <w:b/>
          <w:sz w:val="20"/>
        </w:rPr>
        <w:t xml:space="preserve">Observation 1: There is no dedicated slot </w:t>
      </w:r>
      <w:r>
        <w:rPr>
          <w:rFonts w:hint="eastAsia"/>
          <w:b/>
          <w:sz w:val="20"/>
        </w:rPr>
        <w:t xml:space="preserve">configured </w:t>
      </w:r>
      <w:r w:rsidRPr="006D3EEB">
        <w:rPr>
          <w:rFonts w:hint="eastAsia"/>
          <w:b/>
          <w:sz w:val="20"/>
        </w:rPr>
        <w:t>independent from LTE V2X and NR V2X</w:t>
      </w:r>
      <w:r>
        <w:rPr>
          <w:rFonts w:hint="eastAsia"/>
          <w:b/>
          <w:sz w:val="20"/>
        </w:rPr>
        <w:t>. T</w:t>
      </w:r>
      <w:r w:rsidRPr="006D3EEB">
        <w:rPr>
          <w:rFonts w:hint="eastAsia"/>
          <w:b/>
          <w:sz w:val="20"/>
        </w:rPr>
        <w:t xml:space="preserve">he switching period can only be located in either LTE V2X side or NR V2X side. </w:t>
      </w:r>
    </w:p>
    <w:p w:rsidR="004E1A9D" w:rsidRPr="004D6885" w:rsidRDefault="0073113C" w:rsidP="00E345EC">
      <w:pPr>
        <w:spacing w:before="0" w:after="120"/>
        <w:jc w:val="left"/>
        <w:rPr>
          <w:b/>
          <w:sz w:val="20"/>
        </w:rPr>
      </w:pPr>
      <w:r w:rsidRPr="00431F14">
        <w:rPr>
          <w:rFonts w:hint="eastAsia"/>
          <w:b/>
          <w:sz w:val="20"/>
        </w:rPr>
        <w:t xml:space="preserve">Observation 2: If the specific priority </w:t>
      </w:r>
      <w:r w:rsidRPr="00431F14">
        <w:rPr>
          <w:b/>
          <w:sz w:val="20"/>
        </w:rPr>
        <w:t>between</w:t>
      </w:r>
      <w:r w:rsidRPr="00431F14">
        <w:rPr>
          <w:rFonts w:hint="eastAsia"/>
          <w:b/>
          <w:sz w:val="20"/>
        </w:rPr>
        <w:t xml:space="preserve"> LTE V2X and NR V2X is specified in RAN1/RAN2, the switching period can be located on the RAT sid</w:t>
      </w:r>
      <w:r w:rsidR="00B20DE1">
        <w:rPr>
          <w:rFonts w:hint="eastAsia"/>
          <w:b/>
          <w:sz w:val="20"/>
        </w:rPr>
        <w:t xml:space="preserve">e of lower priority. </w:t>
      </w:r>
      <w:r w:rsidRPr="00431F14">
        <w:rPr>
          <w:rFonts w:hint="eastAsia"/>
          <w:b/>
          <w:sz w:val="20"/>
        </w:rPr>
        <w:t>Otherwise, the switching period position can be left to UE implementation.</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B322A" w:rsidRDefault="00AB322A" w:rsidP="00AB322A">
      <w:pPr>
        <w:pStyle w:val="ab"/>
        <w:numPr>
          <w:ilvl w:val="0"/>
          <w:numId w:val="47"/>
        </w:numPr>
        <w:jc w:val="left"/>
        <w:rPr>
          <w:sz w:val="20"/>
        </w:rPr>
      </w:pPr>
      <w:r w:rsidRPr="00AB322A">
        <w:rPr>
          <w:sz w:val="20"/>
        </w:rPr>
        <w:t>R4-2016806</w:t>
      </w:r>
      <w:r>
        <w:rPr>
          <w:rFonts w:hint="eastAsia"/>
          <w:sz w:val="20"/>
        </w:rPr>
        <w:t>,</w:t>
      </w:r>
      <w:r w:rsidRPr="00AB322A">
        <w:rPr>
          <w:sz w:val="20"/>
        </w:rPr>
        <w:t xml:space="preserve"> WF on SL switching period</w:t>
      </w:r>
      <w:r>
        <w:rPr>
          <w:rFonts w:hint="eastAsia"/>
          <w:sz w:val="20"/>
        </w:rPr>
        <w:t xml:space="preserve">, Huawei, </w:t>
      </w:r>
      <w:proofErr w:type="spellStart"/>
      <w:r w:rsidRPr="00AB322A">
        <w:rPr>
          <w:sz w:val="20"/>
        </w:rPr>
        <w:t>HiSilicon</w:t>
      </w:r>
      <w:proofErr w:type="spellEnd"/>
      <w:r>
        <w:rPr>
          <w:rFonts w:hint="eastAsia"/>
          <w:sz w:val="20"/>
        </w:rPr>
        <w:t xml:space="preserve">, </w:t>
      </w:r>
      <w:r w:rsidRPr="000F0AA9">
        <w:rPr>
          <w:rFonts w:hint="eastAsia"/>
          <w:sz w:val="20"/>
        </w:rPr>
        <w:t>RAN4#9</w:t>
      </w:r>
      <w:r>
        <w:rPr>
          <w:rFonts w:hint="eastAsia"/>
          <w:sz w:val="20"/>
        </w:rPr>
        <w:t>7</w:t>
      </w:r>
      <w:r w:rsidRPr="000F0AA9">
        <w:rPr>
          <w:rFonts w:hint="eastAsia"/>
          <w:sz w:val="20"/>
        </w:rPr>
        <w:t>e</w:t>
      </w:r>
    </w:p>
    <w:p w:rsidR="00E13C01" w:rsidRDefault="00E13C01" w:rsidP="00E13C01">
      <w:pPr>
        <w:pStyle w:val="ab"/>
        <w:numPr>
          <w:ilvl w:val="0"/>
          <w:numId w:val="47"/>
        </w:numPr>
        <w:jc w:val="left"/>
        <w:rPr>
          <w:sz w:val="20"/>
        </w:rPr>
      </w:pPr>
      <w:r w:rsidRPr="00E13C01">
        <w:rPr>
          <w:sz w:val="20"/>
        </w:rPr>
        <w:t>R4-2017839</w:t>
      </w:r>
      <w:r>
        <w:rPr>
          <w:rFonts w:hint="eastAsia"/>
          <w:sz w:val="20"/>
        </w:rPr>
        <w:t>,</w:t>
      </w:r>
      <w:r w:rsidRPr="00E13C01">
        <w:rPr>
          <w:sz w:val="20"/>
        </w:rPr>
        <w:t xml:space="preserve"> LS on SL switching priority</w:t>
      </w:r>
      <w:r>
        <w:rPr>
          <w:rFonts w:hint="eastAsia"/>
          <w:sz w:val="20"/>
        </w:rPr>
        <w:t xml:space="preserve">, Xiaomi, </w:t>
      </w:r>
      <w:r w:rsidRPr="000F0AA9">
        <w:rPr>
          <w:rFonts w:hint="eastAsia"/>
          <w:sz w:val="20"/>
        </w:rPr>
        <w:t>RAN4#9</w:t>
      </w:r>
      <w:r>
        <w:rPr>
          <w:rFonts w:hint="eastAsia"/>
          <w:sz w:val="20"/>
        </w:rPr>
        <w:t>7</w:t>
      </w:r>
      <w:r w:rsidRPr="000F0AA9">
        <w:rPr>
          <w:rFonts w:hint="eastAsia"/>
          <w:sz w:val="20"/>
        </w:rPr>
        <w:t>e</w:t>
      </w:r>
    </w:p>
    <w:p w:rsidR="00E13C01" w:rsidRDefault="00E13C01" w:rsidP="00E13C01">
      <w:pPr>
        <w:pStyle w:val="ab"/>
        <w:numPr>
          <w:ilvl w:val="0"/>
          <w:numId w:val="47"/>
        </w:numPr>
        <w:jc w:val="left"/>
        <w:rPr>
          <w:sz w:val="20"/>
        </w:rPr>
      </w:pPr>
      <w:r>
        <w:rPr>
          <w:sz w:val="20"/>
        </w:rPr>
        <w:t>R4-2016809</w:t>
      </w:r>
      <w:r>
        <w:rPr>
          <w:rFonts w:hint="eastAsia"/>
          <w:sz w:val="20"/>
        </w:rPr>
        <w:t xml:space="preserve">, </w:t>
      </w:r>
      <w:r w:rsidRPr="00E13C01">
        <w:rPr>
          <w:sz w:val="20"/>
        </w:rPr>
        <w:t>CR for 38.886, Time mask for TDM between N</w:t>
      </w:r>
      <w:r>
        <w:rPr>
          <w:sz w:val="20"/>
        </w:rPr>
        <w:t>R V2X and LTE V2X in ITS ban</w:t>
      </w:r>
      <w:r>
        <w:rPr>
          <w:rFonts w:hint="eastAsia"/>
          <w:sz w:val="20"/>
        </w:rPr>
        <w:t xml:space="preserve">d, CATT, </w:t>
      </w:r>
      <w:r w:rsidRPr="000F0AA9">
        <w:rPr>
          <w:rFonts w:hint="eastAsia"/>
          <w:sz w:val="20"/>
        </w:rPr>
        <w:t>RAN4#9</w:t>
      </w:r>
      <w:r>
        <w:rPr>
          <w:rFonts w:hint="eastAsia"/>
          <w:sz w:val="20"/>
        </w:rPr>
        <w:t>7</w:t>
      </w:r>
      <w:r w:rsidRPr="000F0AA9">
        <w:rPr>
          <w:rFonts w:hint="eastAsia"/>
          <w:sz w:val="20"/>
        </w:rPr>
        <w:t>e</w:t>
      </w:r>
    </w:p>
    <w:p w:rsidR="00431F14" w:rsidRPr="00AB322A" w:rsidRDefault="00431F14" w:rsidP="004D6885">
      <w:pPr>
        <w:pStyle w:val="ab"/>
        <w:ind w:left="0" w:firstLine="0"/>
        <w:jc w:val="left"/>
        <w:rPr>
          <w:sz w:val="20"/>
        </w:rPr>
      </w:pPr>
    </w:p>
    <w:sectPr w:rsidR="00431F14" w:rsidRPr="00AB322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467" w:rsidRDefault="00294467" w:rsidP="0095591C">
      <w:pPr>
        <w:spacing w:after="60"/>
        <w:ind w:left="210"/>
      </w:pPr>
      <w:r>
        <w:separator/>
      </w:r>
    </w:p>
  </w:endnote>
  <w:endnote w:type="continuationSeparator" w:id="0">
    <w:p w:rsidR="00294467" w:rsidRDefault="0029446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72B1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467" w:rsidRDefault="00294467" w:rsidP="0095591C">
      <w:pPr>
        <w:spacing w:after="60"/>
        <w:ind w:left="210"/>
      </w:pPr>
      <w:r>
        <w:separator/>
      </w:r>
    </w:p>
  </w:footnote>
  <w:footnote w:type="continuationSeparator" w:id="0">
    <w:p w:rsidR="00294467" w:rsidRDefault="0029446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E8F33C2"/>
    <w:multiLevelType w:val="hybridMultilevel"/>
    <w:tmpl w:val="906C0A96"/>
    <w:lvl w:ilvl="0" w:tplc="A19455DE">
      <w:start w:val="1"/>
      <w:numFmt w:val="bullet"/>
      <w:lvlText w:val="•"/>
      <w:lvlJc w:val="left"/>
      <w:pPr>
        <w:tabs>
          <w:tab w:val="num" w:pos="720"/>
        </w:tabs>
        <w:ind w:left="720" w:hanging="360"/>
      </w:pPr>
      <w:rPr>
        <w:rFonts w:ascii="Arial" w:hAnsi="Arial" w:hint="default"/>
      </w:rPr>
    </w:lvl>
    <w:lvl w:ilvl="1" w:tplc="856CE9B2" w:tentative="1">
      <w:start w:val="1"/>
      <w:numFmt w:val="bullet"/>
      <w:lvlText w:val="•"/>
      <w:lvlJc w:val="left"/>
      <w:pPr>
        <w:tabs>
          <w:tab w:val="num" w:pos="1440"/>
        </w:tabs>
        <w:ind w:left="1440" w:hanging="360"/>
      </w:pPr>
      <w:rPr>
        <w:rFonts w:ascii="Arial" w:hAnsi="Arial" w:hint="default"/>
      </w:rPr>
    </w:lvl>
    <w:lvl w:ilvl="2" w:tplc="DDF22172" w:tentative="1">
      <w:start w:val="1"/>
      <w:numFmt w:val="bullet"/>
      <w:lvlText w:val="•"/>
      <w:lvlJc w:val="left"/>
      <w:pPr>
        <w:tabs>
          <w:tab w:val="num" w:pos="2160"/>
        </w:tabs>
        <w:ind w:left="2160" w:hanging="360"/>
      </w:pPr>
      <w:rPr>
        <w:rFonts w:ascii="Arial" w:hAnsi="Arial" w:hint="default"/>
      </w:rPr>
    </w:lvl>
    <w:lvl w:ilvl="3" w:tplc="8E4444D0" w:tentative="1">
      <w:start w:val="1"/>
      <w:numFmt w:val="bullet"/>
      <w:lvlText w:val="•"/>
      <w:lvlJc w:val="left"/>
      <w:pPr>
        <w:tabs>
          <w:tab w:val="num" w:pos="2880"/>
        </w:tabs>
        <w:ind w:left="2880" w:hanging="360"/>
      </w:pPr>
      <w:rPr>
        <w:rFonts w:ascii="Arial" w:hAnsi="Arial" w:hint="default"/>
      </w:rPr>
    </w:lvl>
    <w:lvl w:ilvl="4" w:tplc="538EE5A4" w:tentative="1">
      <w:start w:val="1"/>
      <w:numFmt w:val="bullet"/>
      <w:lvlText w:val="•"/>
      <w:lvlJc w:val="left"/>
      <w:pPr>
        <w:tabs>
          <w:tab w:val="num" w:pos="3600"/>
        </w:tabs>
        <w:ind w:left="3600" w:hanging="360"/>
      </w:pPr>
      <w:rPr>
        <w:rFonts w:ascii="Arial" w:hAnsi="Arial" w:hint="default"/>
      </w:rPr>
    </w:lvl>
    <w:lvl w:ilvl="5" w:tplc="4C84D16C" w:tentative="1">
      <w:start w:val="1"/>
      <w:numFmt w:val="bullet"/>
      <w:lvlText w:val="•"/>
      <w:lvlJc w:val="left"/>
      <w:pPr>
        <w:tabs>
          <w:tab w:val="num" w:pos="4320"/>
        </w:tabs>
        <w:ind w:left="4320" w:hanging="360"/>
      </w:pPr>
      <w:rPr>
        <w:rFonts w:ascii="Arial" w:hAnsi="Arial" w:hint="default"/>
      </w:rPr>
    </w:lvl>
    <w:lvl w:ilvl="6" w:tplc="CA84C248" w:tentative="1">
      <w:start w:val="1"/>
      <w:numFmt w:val="bullet"/>
      <w:lvlText w:val="•"/>
      <w:lvlJc w:val="left"/>
      <w:pPr>
        <w:tabs>
          <w:tab w:val="num" w:pos="5040"/>
        </w:tabs>
        <w:ind w:left="5040" w:hanging="360"/>
      </w:pPr>
      <w:rPr>
        <w:rFonts w:ascii="Arial" w:hAnsi="Arial" w:hint="default"/>
      </w:rPr>
    </w:lvl>
    <w:lvl w:ilvl="7" w:tplc="F0905B42" w:tentative="1">
      <w:start w:val="1"/>
      <w:numFmt w:val="bullet"/>
      <w:lvlText w:val="•"/>
      <w:lvlJc w:val="left"/>
      <w:pPr>
        <w:tabs>
          <w:tab w:val="num" w:pos="5760"/>
        </w:tabs>
        <w:ind w:left="5760" w:hanging="360"/>
      </w:pPr>
      <w:rPr>
        <w:rFonts w:ascii="Arial" w:hAnsi="Arial" w:hint="default"/>
      </w:rPr>
    </w:lvl>
    <w:lvl w:ilvl="8" w:tplc="5434E16E"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6">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2">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4">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6FC17EFB"/>
    <w:multiLevelType w:val="hybridMultilevel"/>
    <w:tmpl w:val="8F0660A2"/>
    <w:lvl w:ilvl="0" w:tplc="93E4F8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9">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7">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8">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5"/>
  </w:num>
  <w:num w:numId="4">
    <w:abstractNumId w:val="27"/>
  </w:num>
  <w:num w:numId="5">
    <w:abstractNumId w:val="15"/>
  </w:num>
  <w:num w:numId="6">
    <w:abstractNumId w:val="42"/>
  </w:num>
  <w:num w:numId="7">
    <w:abstractNumId w:val="8"/>
  </w:num>
  <w:num w:numId="8">
    <w:abstractNumId w:val="29"/>
  </w:num>
  <w:num w:numId="9">
    <w:abstractNumId w:val="19"/>
  </w:num>
  <w:num w:numId="10">
    <w:abstractNumId w:val="37"/>
  </w:num>
  <w:num w:numId="11">
    <w:abstractNumId w:val="43"/>
  </w:num>
  <w:num w:numId="12">
    <w:abstractNumId w:val="45"/>
  </w:num>
  <w:num w:numId="13">
    <w:abstractNumId w:val="21"/>
  </w:num>
  <w:num w:numId="14">
    <w:abstractNumId w:val="23"/>
  </w:num>
  <w:num w:numId="15">
    <w:abstractNumId w:val="18"/>
  </w:num>
  <w:num w:numId="16">
    <w:abstractNumId w:val="35"/>
  </w:num>
  <w:num w:numId="17">
    <w:abstractNumId w:val="0"/>
  </w:num>
  <w:num w:numId="18">
    <w:abstractNumId w:val="41"/>
  </w:num>
  <w:num w:numId="19">
    <w:abstractNumId w:val="48"/>
  </w:num>
  <w:num w:numId="20">
    <w:abstractNumId w:val="24"/>
  </w:num>
  <w:num w:numId="21">
    <w:abstractNumId w:val="38"/>
  </w:num>
  <w:num w:numId="22">
    <w:abstractNumId w:val="47"/>
  </w:num>
  <w:num w:numId="23">
    <w:abstractNumId w:val="3"/>
  </w:num>
  <w:num w:numId="24">
    <w:abstractNumId w:val="14"/>
  </w:num>
  <w:num w:numId="25">
    <w:abstractNumId w:val="31"/>
  </w:num>
  <w:num w:numId="26">
    <w:abstractNumId w:val="10"/>
  </w:num>
  <w:num w:numId="27">
    <w:abstractNumId w:val="2"/>
  </w:num>
  <w:num w:numId="28">
    <w:abstractNumId w:val="39"/>
  </w:num>
  <w:num w:numId="29">
    <w:abstractNumId w:val="26"/>
  </w:num>
  <w:num w:numId="30">
    <w:abstractNumId w:val="7"/>
  </w:num>
  <w:num w:numId="31">
    <w:abstractNumId w:val="13"/>
  </w:num>
  <w:num w:numId="32">
    <w:abstractNumId w:val="11"/>
  </w:num>
  <w:num w:numId="33">
    <w:abstractNumId w:val="44"/>
  </w:num>
  <w:num w:numId="34">
    <w:abstractNumId w:val="28"/>
  </w:num>
  <w:num w:numId="35">
    <w:abstractNumId w:val="4"/>
  </w:num>
  <w:num w:numId="36">
    <w:abstractNumId w:val="12"/>
  </w:num>
  <w:num w:numId="37">
    <w:abstractNumId w:val="34"/>
  </w:num>
  <w:num w:numId="38">
    <w:abstractNumId w:val="25"/>
  </w:num>
  <w:num w:numId="39">
    <w:abstractNumId w:val="16"/>
  </w:num>
  <w:num w:numId="40">
    <w:abstractNumId w:val="1"/>
  </w:num>
  <w:num w:numId="41">
    <w:abstractNumId w:val="6"/>
  </w:num>
  <w:num w:numId="42">
    <w:abstractNumId w:val="33"/>
  </w:num>
  <w:num w:numId="43">
    <w:abstractNumId w:val="46"/>
  </w:num>
  <w:num w:numId="44">
    <w:abstractNumId w:val="40"/>
  </w:num>
  <w:num w:numId="45">
    <w:abstractNumId w:val="36"/>
  </w:num>
  <w:num w:numId="46">
    <w:abstractNumId w:val="17"/>
  </w:num>
  <w:num w:numId="47">
    <w:abstractNumId w:val="20"/>
  </w:num>
  <w:num w:numId="48">
    <w:abstractNumId w:val="22"/>
  </w:num>
  <w:num w:numId="49">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2B11"/>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74F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6999"/>
    <w:rsid w:val="002870BD"/>
    <w:rsid w:val="002900B2"/>
    <w:rsid w:val="00290653"/>
    <w:rsid w:val="002911CD"/>
    <w:rsid w:val="002911D9"/>
    <w:rsid w:val="00291EEE"/>
    <w:rsid w:val="0029264F"/>
    <w:rsid w:val="002928FA"/>
    <w:rsid w:val="00292D36"/>
    <w:rsid w:val="0029431D"/>
    <w:rsid w:val="00294467"/>
    <w:rsid w:val="00294774"/>
    <w:rsid w:val="002947F5"/>
    <w:rsid w:val="002948E7"/>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A7F14"/>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92D"/>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133"/>
    <w:rsid w:val="002E2649"/>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CF0"/>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571E"/>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F14"/>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0D0"/>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51E"/>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885"/>
    <w:rsid w:val="004D6D2E"/>
    <w:rsid w:val="004D744C"/>
    <w:rsid w:val="004D7D7F"/>
    <w:rsid w:val="004E1A85"/>
    <w:rsid w:val="004E1A9D"/>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BDD"/>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5ED2"/>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3EEB"/>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13C"/>
    <w:rsid w:val="007314D5"/>
    <w:rsid w:val="00731EEA"/>
    <w:rsid w:val="0073218D"/>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DFC"/>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6E72"/>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218"/>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C6D"/>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35D"/>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22A"/>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299"/>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C2B"/>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E2"/>
    <w:rsid w:val="00B20AB0"/>
    <w:rsid w:val="00B20BB4"/>
    <w:rsid w:val="00B20DE1"/>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265"/>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C61"/>
    <w:rsid w:val="00D02D6C"/>
    <w:rsid w:val="00D02DA2"/>
    <w:rsid w:val="00D03056"/>
    <w:rsid w:val="00D039FD"/>
    <w:rsid w:val="00D03B11"/>
    <w:rsid w:val="00D03C28"/>
    <w:rsid w:val="00D04F06"/>
    <w:rsid w:val="00D050BC"/>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DA7"/>
    <w:rsid w:val="00E07E95"/>
    <w:rsid w:val="00E11482"/>
    <w:rsid w:val="00E119AB"/>
    <w:rsid w:val="00E12239"/>
    <w:rsid w:val="00E12464"/>
    <w:rsid w:val="00E1260E"/>
    <w:rsid w:val="00E12DF4"/>
    <w:rsid w:val="00E13C01"/>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1D5"/>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6170-E536-4D54-888B-D16C4368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2695</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171</cp:revision>
  <cp:lastPrinted>2007-04-24T00:59:00Z</cp:lastPrinted>
  <dcterms:created xsi:type="dcterms:W3CDTF">2020-04-09T06:55:00Z</dcterms:created>
  <dcterms:modified xsi:type="dcterms:W3CDTF">2021-01-15T10:59:00Z</dcterms:modified>
</cp:coreProperties>
</file>